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4C" w:rsidRDefault="000D5A26" w:rsidP="00881652">
      <w:pPr>
        <w:jc w:val="center"/>
        <w:rPr>
          <w:bCs/>
          <w:sz w:val="24"/>
          <w:szCs w:val="24"/>
        </w:rPr>
      </w:pPr>
      <w:r w:rsidRPr="00B72FC0">
        <w:rPr>
          <w:bCs/>
          <w:sz w:val="24"/>
          <w:szCs w:val="24"/>
        </w:rPr>
        <w:t>Szko</w:t>
      </w:r>
      <w:r>
        <w:rPr>
          <w:bCs/>
          <w:sz w:val="24"/>
          <w:szCs w:val="24"/>
        </w:rPr>
        <w:t>ła</w:t>
      </w:r>
      <w:r w:rsidRPr="00B72FC0">
        <w:rPr>
          <w:bCs/>
          <w:sz w:val="24"/>
          <w:szCs w:val="24"/>
        </w:rPr>
        <w:t xml:space="preserve"> Doktorsk</w:t>
      </w:r>
      <w:r>
        <w:rPr>
          <w:bCs/>
          <w:sz w:val="24"/>
          <w:szCs w:val="24"/>
        </w:rPr>
        <w:t>a</w:t>
      </w:r>
      <w:r w:rsidRPr="00B72FC0">
        <w:rPr>
          <w:bCs/>
          <w:sz w:val="24"/>
          <w:szCs w:val="24"/>
        </w:rPr>
        <w:t xml:space="preserve"> Nauk </w:t>
      </w:r>
      <w:r w:rsidR="0073724C">
        <w:rPr>
          <w:bCs/>
          <w:sz w:val="24"/>
          <w:szCs w:val="24"/>
        </w:rPr>
        <w:t xml:space="preserve">Społecznych </w:t>
      </w:r>
    </w:p>
    <w:p w:rsidR="000D5A26" w:rsidRDefault="000D5A26" w:rsidP="00881652">
      <w:pPr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Academia</w:t>
      </w:r>
      <w:proofErr w:type="spellEnd"/>
      <w:r>
        <w:rPr>
          <w:bCs/>
          <w:sz w:val="24"/>
          <w:szCs w:val="24"/>
        </w:rPr>
        <w:t xml:space="preserve"> </w:t>
      </w:r>
      <w:r w:rsidR="0073724C">
        <w:rPr>
          <w:bCs/>
          <w:sz w:val="24"/>
          <w:szCs w:val="24"/>
        </w:rPr>
        <w:t xml:space="preserve">Rerum </w:t>
      </w:r>
      <w:proofErr w:type="spellStart"/>
      <w:r w:rsidR="0073724C">
        <w:rPr>
          <w:bCs/>
          <w:sz w:val="24"/>
          <w:szCs w:val="24"/>
        </w:rPr>
        <w:t>Socialium</w:t>
      </w:r>
      <w:proofErr w:type="spellEnd"/>
      <w:r w:rsidR="0073724C">
        <w:rPr>
          <w:bCs/>
          <w:sz w:val="24"/>
          <w:szCs w:val="24"/>
        </w:rPr>
        <w:t xml:space="preserve"> UMK</w:t>
      </w:r>
    </w:p>
    <w:p w:rsidR="000D5A26" w:rsidRDefault="000D5A26" w:rsidP="000D5A26">
      <w:pPr>
        <w:rPr>
          <w:bCs/>
          <w:sz w:val="24"/>
          <w:szCs w:val="24"/>
        </w:rPr>
      </w:pPr>
    </w:p>
    <w:p w:rsidR="00273084" w:rsidRDefault="00273084" w:rsidP="000D5A26">
      <w:pPr>
        <w:rPr>
          <w:bCs/>
          <w:sz w:val="24"/>
          <w:szCs w:val="24"/>
        </w:rPr>
      </w:pPr>
    </w:p>
    <w:p w:rsidR="000D5A26" w:rsidRPr="00920C58" w:rsidRDefault="00920C58" w:rsidP="00920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</w:t>
      </w:r>
      <w:r w:rsidR="000D5A26" w:rsidRPr="00920C58">
        <w:rPr>
          <w:b/>
          <w:sz w:val="28"/>
          <w:szCs w:val="28"/>
        </w:rPr>
        <w:t xml:space="preserve"> wsparcia doktoranta</w:t>
      </w:r>
    </w:p>
    <w:p w:rsidR="00881652" w:rsidRDefault="00881652" w:rsidP="00881652">
      <w:pPr>
        <w:jc w:val="both"/>
        <w:rPr>
          <w:sz w:val="24"/>
          <w:szCs w:val="24"/>
        </w:rPr>
      </w:pPr>
    </w:p>
    <w:p w:rsidR="000D5A26" w:rsidRDefault="000D5A26" w:rsidP="00881652">
      <w:pPr>
        <w:jc w:val="both"/>
        <w:rPr>
          <w:sz w:val="24"/>
          <w:szCs w:val="24"/>
        </w:rPr>
      </w:pPr>
    </w:p>
    <w:p w:rsidR="00920C58" w:rsidRP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Plan wsparcia doktoranta jest dokumentem określającym indywidualną ścieżkę kształcenia doktoranta, przedstawianym w załączeniu do Indywidualnego Planu Badawczego. </w:t>
      </w:r>
    </w:p>
    <w:p w:rsidR="00920C58" w:rsidRP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Plan wsparcia doktoranta, w powiązaniu z kursami przewidzianymi w programie kształcenia szkoły doktorskiej, umożliwia doktorantom osiągnięcie efektów uczenia się adekwatnych do kwalifikacji na poziomie ósmym Polskiej Ramy Kwalifikacji. </w:t>
      </w:r>
    </w:p>
    <w:p w:rsidR="00920C58" w:rsidRP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Plan wsparcia doktoranta stanowi sylabus dla przewidzianych w programie kształcenia kursów dodatkowych, które doktorant musi zaliczyć w ramach indywidualnie sprofilowanej ścieżki kształcenia. </w:t>
      </w:r>
    </w:p>
    <w:p w:rsidR="00920C58" w:rsidRP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Plan wsparcia doktoranta zawiera – po pierwsze – opis wszelkiego rodzaju wsparcia w ramach mentoringu promotorskiego, jakiego w toku kształcenia promotor bądź promotorzy udzielają doktorantowi w drodze do uzyskania stopnia doktora (wsparcia merytorycznego, metodologicznego, umożliwiającego umiędzynarodowienie dorobku doktoranta oraz wsparcia w zakresie zwiększania kapitału społecznego doktoranta). </w:t>
      </w:r>
    </w:p>
    <w:p w:rsidR="00920C58" w:rsidRP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Po drugie, </w:t>
      </w:r>
      <w:r>
        <w:rPr>
          <w:rFonts w:eastAsia="Calibri"/>
          <w:i/>
          <w:sz w:val="24"/>
          <w:szCs w:val="24"/>
          <w:lang w:eastAsia="en-US"/>
        </w:rPr>
        <w:t>p</w:t>
      </w:r>
      <w:r w:rsidRPr="00920C58">
        <w:rPr>
          <w:rFonts w:eastAsia="Calibri"/>
          <w:i/>
          <w:sz w:val="24"/>
          <w:szCs w:val="24"/>
          <w:lang w:eastAsia="en-US"/>
        </w:rPr>
        <w:t xml:space="preserve">lan wsparcia doktoranta stanowi opis planowanych działań w zakresie zdobywania środków zewnętrznych na badania naukowe, popularyzacji nauki i zaangażowania na rzecz społeczeństwa. </w:t>
      </w:r>
      <w:bookmarkStart w:id="0" w:name="_GoBack"/>
      <w:bookmarkEnd w:id="0"/>
    </w:p>
    <w:p w:rsidR="00920C58" w:rsidRDefault="00920C58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  <w:r w:rsidRPr="00920C58">
        <w:rPr>
          <w:rFonts w:eastAsia="Calibri"/>
          <w:i/>
          <w:sz w:val="24"/>
          <w:szCs w:val="24"/>
          <w:lang w:eastAsia="en-US"/>
        </w:rPr>
        <w:t xml:space="preserve">Po trzecie, </w:t>
      </w:r>
      <w:r>
        <w:rPr>
          <w:rFonts w:eastAsia="Calibri"/>
          <w:i/>
          <w:sz w:val="24"/>
          <w:szCs w:val="24"/>
          <w:lang w:eastAsia="en-US"/>
        </w:rPr>
        <w:t>p</w:t>
      </w:r>
      <w:r w:rsidRPr="00920C58">
        <w:rPr>
          <w:rFonts w:eastAsia="Calibri"/>
          <w:i/>
          <w:sz w:val="24"/>
          <w:szCs w:val="24"/>
          <w:lang w:eastAsia="en-US"/>
        </w:rPr>
        <w:t>lan wsparcia doktoranta zawiera – możliwie precyzyjny – opis kursów dodatkowych</w:t>
      </w:r>
      <w:r w:rsidR="00837CE9">
        <w:rPr>
          <w:rFonts w:eastAsia="Calibri"/>
          <w:i/>
          <w:sz w:val="24"/>
          <w:szCs w:val="24"/>
          <w:lang w:eastAsia="en-US"/>
        </w:rPr>
        <w:t xml:space="preserve">, </w:t>
      </w:r>
      <w:r w:rsidRPr="00920C58">
        <w:rPr>
          <w:rFonts w:eastAsia="Calibri"/>
          <w:i/>
          <w:sz w:val="24"/>
          <w:szCs w:val="24"/>
          <w:lang w:eastAsia="en-US"/>
        </w:rPr>
        <w:t xml:space="preserve">niezbędnych dla osiągnięcia indywidualnie sprofilowanych celów kształcenia w zakresie dyscypliny naukowej reprezentowanej przez doktoranta. </w:t>
      </w:r>
    </w:p>
    <w:p w:rsidR="00895F81" w:rsidRPr="00895F81" w:rsidRDefault="00895F81" w:rsidP="00895F81">
      <w:pPr>
        <w:spacing w:after="160" w:line="259" w:lineRule="auto"/>
        <w:rPr>
          <w:rFonts w:eastAsia="Calibri"/>
          <w:i/>
          <w:iCs/>
          <w:sz w:val="24"/>
          <w:szCs w:val="24"/>
          <w:lang w:eastAsia="en-US"/>
        </w:rPr>
      </w:pPr>
      <w:r w:rsidRPr="00895F81">
        <w:rPr>
          <w:rFonts w:eastAsia="Calibri"/>
          <w:i/>
          <w:iCs/>
          <w:sz w:val="24"/>
          <w:szCs w:val="24"/>
          <w:lang w:eastAsia="en-US"/>
        </w:rPr>
        <w:t>Plan wsparcia doktoranta nie jest tożsamy z mentoringiem promotorskim. Podpisując plan wsparcia doktoranta promotor zobowiązuje się do rozłożenia treści kształcenia na cztery lata i do corocznego wypełniania sylabusa z mentoringu promotorskiego w USOS-</w:t>
      </w:r>
      <w:proofErr w:type="spellStart"/>
      <w:r w:rsidRPr="00895F81">
        <w:rPr>
          <w:rFonts w:eastAsia="Calibri"/>
          <w:i/>
          <w:iCs/>
          <w:sz w:val="24"/>
          <w:szCs w:val="24"/>
          <w:lang w:eastAsia="en-US"/>
        </w:rPr>
        <w:t>ie</w:t>
      </w:r>
      <w:proofErr w:type="spellEnd"/>
      <w:r w:rsidRPr="00895F81">
        <w:rPr>
          <w:rFonts w:eastAsia="Calibri"/>
          <w:i/>
          <w:iCs/>
          <w:sz w:val="24"/>
          <w:szCs w:val="24"/>
          <w:lang w:eastAsia="en-US"/>
        </w:rPr>
        <w:t xml:space="preserve">. </w:t>
      </w:r>
    </w:p>
    <w:p w:rsidR="00273084" w:rsidRPr="00920C58" w:rsidRDefault="00273084" w:rsidP="00920C58">
      <w:pPr>
        <w:spacing w:after="160" w:line="259" w:lineRule="auto"/>
        <w:rPr>
          <w:rFonts w:eastAsia="Calibri"/>
          <w:i/>
          <w:sz w:val="24"/>
          <w:szCs w:val="24"/>
          <w:lang w:eastAsia="en-US"/>
        </w:rPr>
      </w:pPr>
    </w:p>
    <w:p w:rsidR="00920C58" w:rsidRPr="00273084" w:rsidRDefault="00273084" w:rsidP="00881652">
      <w:pPr>
        <w:jc w:val="both"/>
        <w:rPr>
          <w:color w:val="FF0000"/>
          <w:sz w:val="24"/>
          <w:szCs w:val="24"/>
        </w:rPr>
      </w:pPr>
      <w:r w:rsidRPr="00273084">
        <w:rPr>
          <w:color w:val="FF0000"/>
          <w:sz w:val="24"/>
          <w:szCs w:val="24"/>
        </w:rPr>
        <w:t>Część wypełniana przez promotora/ów</w:t>
      </w:r>
    </w:p>
    <w:p w:rsidR="00273084" w:rsidRDefault="00273084" w:rsidP="00881652">
      <w:pPr>
        <w:jc w:val="both"/>
        <w:rPr>
          <w:sz w:val="24"/>
          <w:szCs w:val="24"/>
        </w:rPr>
      </w:pPr>
    </w:p>
    <w:p w:rsidR="00273084" w:rsidRPr="00273084" w:rsidRDefault="00273084" w:rsidP="00273084">
      <w:pPr>
        <w:jc w:val="both"/>
        <w:rPr>
          <w:sz w:val="24"/>
          <w:szCs w:val="24"/>
        </w:rPr>
      </w:pPr>
      <w:r w:rsidRPr="00273084">
        <w:rPr>
          <w:sz w:val="24"/>
          <w:szCs w:val="24"/>
        </w:rPr>
        <w:t>Imię nazwisko, pozycja zawodowa, miejsce pracy promotora.</w:t>
      </w:r>
    </w:p>
    <w:p w:rsidR="00920C58" w:rsidRDefault="00273084" w:rsidP="00273084">
      <w:pPr>
        <w:jc w:val="both"/>
        <w:rPr>
          <w:sz w:val="24"/>
          <w:szCs w:val="24"/>
        </w:rPr>
      </w:pPr>
      <w:r w:rsidRPr="00273084">
        <w:rPr>
          <w:sz w:val="24"/>
          <w:szCs w:val="24"/>
        </w:rPr>
        <w:t>Imię i nazwisko doktoranta</w:t>
      </w:r>
      <w:r>
        <w:rPr>
          <w:sz w:val="24"/>
          <w:szCs w:val="24"/>
        </w:rPr>
        <w:t xml:space="preserve">. </w:t>
      </w:r>
    </w:p>
    <w:p w:rsidR="00273084" w:rsidRDefault="00273084" w:rsidP="00273084">
      <w:pPr>
        <w:jc w:val="both"/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 xml:space="preserve">Propozycje promotora dotyczące </w:t>
      </w:r>
      <w:r w:rsidR="00920C58">
        <w:rPr>
          <w:sz w:val="24"/>
          <w:szCs w:val="24"/>
        </w:rPr>
        <w:t xml:space="preserve">pomocy w realizacji </w:t>
      </w:r>
      <w:r>
        <w:rPr>
          <w:sz w:val="24"/>
          <w:szCs w:val="24"/>
        </w:rPr>
        <w:t xml:space="preserve">pracy doktorskiej. </w:t>
      </w:r>
    </w:p>
    <w:p w:rsidR="000D5A26" w:rsidRDefault="000D5A26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 xml:space="preserve">Możliwości wsparcia organizacyjnego badań doktoranta w ramach infrastruktury i środków, którymi </w:t>
      </w:r>
      <w:r w:rsidR="00920C58">
        <w:rPr>
          <w:sz w:val="24"/>
          <w:szCs w:val="24"/>
        </w:rPr>
        <w:t xml:space="preserve">dysponuje </w:t>
      </w:r>
      <w:r>
        <w:rPr>
          <w:sz w:val="24"/>
          <w:szCs w:val="24"/>
        </w:rPr>
        <w:t>promotor.</w:t>
      </w:r>
    </w:p>
    <w:p w:rsidR="000D5A26" w:rsidRDefault="000D5A26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>Plany i możliwości zaangażowania promotora w organizację staży badawczych, warsztatów, seminariów w krajowych i zagranicznych ośrodkach naukowych.</w:t>
      </w:r>
    </w:p>
    <w:p w:rsidR="000D5A26" w:rsidRDefault="000D5A26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>Wsparcie promotora dla nawiązania przez doktoranta kontaktów międzynarodowych.</w:t>
      </w:r>
    </w:p>
    <w:p w:rsidR="000D5A26" w:rsidRDefault="000D5A26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>Przewidywana pomoc promotora w aplikowaniu wniosków o wsparcie badań doktoranta do instytucji zewnętrznych</w:t>
      </w:r>
      <w:r w:rsidR="00D402F5">
        <w:rPr>
          <w:sz w:val="24"/>
          <w:szCs w:val="24"/>
        </w:rPr>
        <w:t xml:space="preserve">. </w:t>
      </w:r>
    </w:p>
    <w:p w:rsidR="00920C58" w:rsidRDefault="00920C58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>Wsparcie</w:t>
      </w:r>
      <w:r w:rsidR="00881652">
        <w:rPr>
          <w:sz w:val="24"/>
          <w:szCs w:val="24"/>
        </w:rPr>
        <w:t xml:space="preserve"> merytoryczne</w:t>
      </w:r>
      <w:r>
        <w:rPr>
          <w:sz w:val="24"/>
          <w:szCs w:val="24"/>
        </w:rPr>
        <w:t xml:space="preserve"> promotora dla przygotowania publikacji naukowych, przewidywane miejsce </w:t>
      </w:r>
      <w:r w:rsidR="002A6587">
        <w:rPr>
          <w:sz w:val="24"/>
          <w:szCs w:val="24"/>
        </w:rPr>
        <w:t>publikacji</w:t>
      </w:r>
      <w:r>
        <w:rPr>
          <w:sz w:val="24"/>
          <w:szCs w:val="24"/>
        </w:rPr>
        <w:t>, ze szczególnym uwzględnieniem tych, które przedłożone będą do oceny śródokresowej.</w:t>
      </w:r>
      <w:r w:rsidR="00920C58">
        <w:rPr>
          <w:sz w:val="24"/>
          <w:szCs w:val="24"/>
        </w:rPr>
        <w:t xml:space="preserve"> </w:t>
      </w:r>
    </w:p>
    <w:p w:rsidR="000D5A26" w:rsidRDefault="000D5A26" w:rsidP="00920C58">
      <w:pPr>
        <w:rPr>
          <w:sz w:val="24"/>
          <w:szCs w:val="24"/>
        </w:rPr>
      </w:pPr>
    </w:p>
    <w:p w:rsidR="000D5A26" w:rsidRDefault="000D5A26" w:rsidP="00920C58">
      <w:pPr>
        <w:rPr>
          <w:sz w:val="24"/>
          <w:szCs w:val="24"/>
        </w:rPr>
      </w:pPr>
      <w:r>
        <w:rPr>
          <w:sz w:val="24"/>
          <w:szCs w:val="24"/>
        </w:rPr>
        <w:t xml:space="preserve">Możliwości realizacji praktyk zawodowych w </w:t>
      </w:r>
      <w:r w:rsidRPr="002A6587">
        <w:rPr>
          <w:sz w:val="24"/>
          <w:szCs w:val="24"/>
        </w:rPr>
        <w:t xml:space="preserve">wymiarze 60 </w:t>
      </w:r>
      <w:r w:rsidR="00920C58" w:rsidRPr="002A6587">
        <w:rPr>
          <w:sz w:val="24"/>
          <w:szCs w:val="24"/>
        </w:rPr>
        <w:t>godzin</w:t>
      </w:r>
      <w:r w:rsidRPr="002A6587">
        <w:rPr>
          <w:sz w:val="24"/>
          <w:szCs w:val="24"/>
        </w:rPr>
        <w:t xml:space="preserve"> w </w:t>
      </w:r>
      <w:r>
        <w:rPr>
          <w:sz w:val="24"/>
          <w:szCs w:val="24"/>
        </w:rPr>
        <w:t>czasie 4 lat</w:t>
      </w:r>
      <w:r w:rsidR="00F45D3C">
        <w:rPr>
          <w:sz w:val="24"/>
          <w:szCs w:val="24"/>
        </w:rPr>
        <w:t xml:space="preserve"> (forma i miejsce odbywania praktyk).</w:t>
      </w:r>
      <w:r w:rsidR="00920C58">
        <w:rPr>
          <w:sz w:val="24"/>
          <w:szCs w:val="24"/>
        </w:rPr>
        <w:t xml:space="preserve"> </w:t>
      </w:r>
    </w:p>
    <w:p w:rsidR="000D5A26" w:rsidRDefault="000D5A26" w:rsidP="00920C58">
      <w:pPr>
        <w:rPr>
          <w:sz w:val="24"/>
          <w:szCs w:val="24"/>
        </w:rPr>
      </w:pPr>
    </w:p>
    <w:p w:rsidR="000D12B7" w:rsidRDefault="00920C58" w:rsidP="00920C58">
      <w:pPr>
        <w:rPr>
          <w:sz w:val="24"/>
          <w:szCs w:val="24"/>
        </w:rPr>
      </w:pPr>
      <w:r>
        <w:rPr>
          <w:sz w:val="24"/>
          <w:szCs w:val="24"/>
        </w:rPr>
        <w:t xml:space="preserve">Opis uzgodnionych między promotorem a doktorantem kursów </w:t>
      </w:r>
      <w:r w:rsidR="000D5A26">
        <w:rPr>
          <w:sz w:val="24"/>
          <w:szCs w:val="24"/>
        </w:rPr>
        <w:t>z III modułu „Ramowego planu kształcenia”: j</w:t>
      </w:r>
      <w:r w:rsidR="000D5A26" w:rsidRPr="00B72FC0">
        <w:rPr>
          <w:sz w:val="24"/>
          <w:szCs w:val="24"/>
        </w:rPr>
        <w:t>ęzyk obcy specjalistyczny (dostosowany dla potrzeb indywidualnego planu badawczego doktoranta</w:t>
      </w:r>
      <w:r w:rsidR="000D5A26">
        <w:rPr>
          <w:sz w:val="24"/>
          <w:szCs w:val="24"/>
        </w:rPr>
        <w:t xml:space="preserve">, w wymiarze </w:t>
      </w:r>
      <w:r w:rsidR="000D5A26" w:rsidRPr="00B72FC0">
        <w:rPr>
          <w:sz w:val="24"/>
          <w:szCs w:val="24"/>
        </w:rPr>
        <w:t>30 godzin</w:t>
      </w:r>
      <w:r w:rsidR="005D5E54">
        <w:rPr>
          <w:sz w:val="24"/>
          <w:szCs w:val="24"/>
        </w:rPr>
        <w:t>)</w:t>
      </w:r>
      <w:r w:rsidR="000D5A26">
        <w:rPr>
          <w:sz w:val="24"/>
          <w:szCs w:val="24"/>
        </w:rPr>
        <w:t>, trz</w:t>
      </w:r>
      <w:r w:rsidR="00F45D3C">
        <w:rPr>
          <w:sz w:val="24"/>
          <w:szCs w:val="24"/>
        </w:rPr>
        <w:t>y</w:t>
      </w:r>
      <w:r w:rsidR="000D5A26">
        <w:rPr>
          <w:sz w:val="24"/>
          <w:szCs w:val="24"/>
        </w:rPr>
        <w:t xml:space="preserve"> kurs</w:t>
      </w:r>
      <w:r w:rsidR="00F45D3C">
        <w:rPr>
          <w:sz w:val="24"/>
          <w:szCs w:val="24"/>
        </w:rPr>
        <w:t>y</w:t>
      </w:r>
      <w:r w:rsidR="000D5A26">
        <w:rPr>
          <w:sz w:val="24"/>
          <w:szCs w:val="24"/>
        </w:rPr>
        <w:t xml:space="preserve"> specjalistyczn</w:t>
      </w:r>
      <w:r w:rsidR="00F45D3C">
        <w:rPr>
          <w:sz w:val="24"/>
          <w:szCs w:val="24"/>
        </w:rPr>
        <w:t>e</w:t>
      </w:r>
      <w:r w:rsidR="000D5A26">
        <w:rPr>
          <w:sz w:val="24"/>
          <w:szCs w:val="24"/>
        </w:rPr>
        <w:t xml:space="preserve"> </w:t>
      </w:r>
      <w:r w:rsidR="000D5A26" w:rsidRPr="00216BD5">
        <w:rPr>
          <w:sz w:val="24"/>
          <w:szCs w:val="24"/>
        </w:rPr>
        <w:t>dobran</w:t>
      </w:r>
      <w:r w:rsidR="00F45D3C">
        <w:rPr>
          <w:sz w:val="24"/>
          <w:szCs w:val="24"/>
        </w:rPr>
        <w:t>e</w:t>
      </w:r>
      <w:r w:rsidR="000D5A26" w:rsidRPr="00216BD5">
        <w:rPr>
          <w:sz w:val="24"/>
          <w:szCs w:val="24"/>
        </w:rPr>
        <w:t xml:space="preserve"> przez promotora w porozumieniu z dyrektorem szkoły</w:t>
      </w:r>
      <w:r w:rsidR="00F45D3C">
        <w:rPr>
          <w:sz w:val="24"/>
          <w:szCs w:val="24"/>
        </w:rPr>
        <w:t>,</w:t>
      </w:r>
      <w:r w:rsidR="000D5A26" w:rsidRPr="00216BD5">
        <w:rPr>
          <w:sz w:val="24"/>
          <w:szCs w:val="24"/>
        </w:rPr>
        <w:t xml:space="preserve"> </w:t>
      </w:r>
      <w:r w:rsidR="000D5A26">
        <w:rPr>
          <w:sz w:val="24"/>
          <w:szCs w:val="24"/>
        </w:rPr>
        <w:t xml:space="preserve">w wymiarze </w:t>
      </w:r>
      <w:r w:rsidR="000D5A26" w:rsidRPr="00216BD5">
        <w:rPr>
          <w:sz w:val="24"/>
          <w:szCs w:val="24"/>
        </w:rPr>
        <w:t>60 godzin</w:t>
      </w:r>
      <w:r w:rsidR="000D5A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73084" w:rsidRDefault="00273084" w:rsidP="00920C58">
      <w:pPr>
        <w:rPr>
          <w:sz w:val="24"/>
          <w:szCs w:val="24"/>
        </w:rPr>
      </w:pPr>
    </w:p>
    <w:p w:rsidR="00837CE9" w:rsidRDefault="00837CE9" w:rsidP="00920C58"/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bookmarkStart w:id="1" w:name="_Hlk184891215"/>
      <w:r w:rsidRPr="00837CE9">
        <w:rPr>
          <w:rFonts w:eastAsia="Calibri"/>
          <w:b/>
          <w:bCs/>
          <w:sz w:val="24"/>
          <w:szCs w:val="24"/>
          <w:lang w:eastAsia="en-US"/>
        </w:rPr>
        <w:t xml:space="preserve">1. </w:t>
      </w:r>
      <w:bookmarkStart w:id="2" w:name="_Hlk184890025"/>
      <w:r w:rsidRPr="00837CE9">
        <w:rPr>
          <w:rFonts w:eastAsia="Calibri"/>
          <w:b/>
          <w:bCs/>
          <w:sz w:val="24"/>
          <w:szCs w:val="24"/>
          <w:lang w:eastAsia="en-US"/>
        </w:rPr>
        <w:t>Dzięki realizacji</w:t>
      </w:r>
      <w:r>
        <w:rPr>
          <w:rFonts w:eastAsia="Calibri"/>
          <w:b/>
          <w:bCs/>
          <w:sz w:val="24"/>
          <w:szCs w:val="24"/>
          <w:lang w:eastAsia="en-US"/>
        </w:rPr>
        <w:t xml:space="preserve"> Planu</w:t>
      </w:r>
      <w:r w:rsidRPr="00837CE9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w</w:t>
      </w:r>
      <w:r w:rsidRPr="00837CE9">
        <w:rPr>
          <w:rFonts w:eastAsia="Calibri"/>
          <w:b/>
          <w:sz w:val="24"/>
          <w:szCs w:val="24"/>
          <w:lang w:eastAsia="en-US"/>
        </w:rPr>
        <w:t xml:space="preserve">sparcia </w:t>
      </w:r>
      <w:r>
        <w:rPr>
          <w:rFonts w:eastAsia="Calibri"/>
          <w:b/>
          <w:sz w:val="24"/>
          <w:szCs w:val="24"/>
          <w:lang w:eastAsia="en-US"/>
        </w:rPr>
        <w:t>d</w:t>
      </w:r>
      <w:r w:rsidRPr="00837CE9">
        <w:rPr>
          <w:rFonts w:eastAsia="Calibri"/>
          <w:b/>
          <w:sz w:val="24"/>
          <w:szCs w:val="24"/>
          <w:lang w:eastAsia="en-US"/>
        </w:rPr>
        <w:t>oktoranta</w:t>
      </w:r>
      <w:r w:rsidRPr="00837CE9">
        <w:rPr>
          <w:rFonts w:eastAsia="Calibri"/>
          <w:b/>
          <w:bCs/>
          <w:sz w:val="24"/>
          <w:szCs w:val="24"/>
          <w:lang w:eastAsia="en-US"/>
        </w:rPr>
        <w:t xml:space="preserve"> </w:t>
      </w:r>
      <w:bookmarkEnd w:id="2"/>
      <w:r w:rsidRPr="00837CE9">
        <w:rPr>
          <w:rFonts w:eastAsia="Calibri"/>
          <w:b/>
          <w:bCs/>
          <w:sz w:val="24"/>
          <w:szCs w:val="24"/>
          <w:lang w:eastAsia="en-US"/>
        </w:rPr>
        <w:t>w zakresie wiedzy doktorant zna i rozumie: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 xml:space="preserve">a) EU1(P8S_WG) w stopniu umożliwiającym podejście krytyczne do istniejących paradygmatów, aktualny dorobek obejmujący podstawy teoretyczne oraz zagadnienia ogólne i wybrane zagadnienia szczegółowe właściwe dla dyscypliny naukowej: </w:t>
      </w:r>
      <w:bookmarkStart w:id="3" w:name="_Hlk184892321"/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, </w:t>
      </w:r>
    </w:p>
    <w:bookmarkEnd w:id="3"/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 xml:space="preserve">b) EU2 (P8S_WG) główne tendencje rozwojowe dyscypliny naukowej </w:t>
      </w:r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, 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 xml:space="preserve">c) EU3 (P8S_WG) metodologię badań naukowych w dyscyplinie naukowej </w:t>
      </w:r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, 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 xml:space="preserve">d) EU4 (P8S_WG) zasady upowszechniania wyników działalności naukowej w dyscyplinie naukowej </w:t>
      </w:r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, 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e) EU7 (P8S_WK) podstawowe zasady transferu wiedzy do sfery gospodarczej i społecznej oraz komercjalizacji wyników działalności naukowej i know-how związanego z tymi wynikami.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b/>
          <w:bCs/>
          <w:sz w:val="24"/>
          <w:szCs w:val="24"/>
          <w:lang w:eastAsia="en-US"/>
        </w:rPr>
        <w:t>2. Dzięki realizacji Planu wsparcia doktoranta w zakresie umiejętności doktorant potrafi: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 xml:space="preserve">a) EU8 (P8S_UW) wykorzystywać wiedzę z dyscypliny naukowej </w:t>
      </w:r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 do twórczego identyfikowania, formułowania i innowacyjnego rozwiązywania złożonych problemów o charakterze badawczym, a w szczególności: definiować cel i przedmiot badań naukowych, formułować hipotezę badawczą; rozwijać metody, techniki i narzędzia badawcze oraz twórczo je stosować; wnioskować na podstawie wyników badań naukowych; dokonywać krytycznej analizy i oceny wyników badań naukowych i innych prac o charakterze twórczym oraz ich wkładu w rozwój wiedzy; transferować wyniki działalności naukowej do sfery gospodarczej i społecznej,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b) EU9 (P8S_UK) komunikować się na tematy specjalistyczne w stopniu umożliwiającym aktywne uczestnictwo w międzynarodowym środowisku naukowym,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lastRenderedPageBreak/>
        <w:t>c) EU10 (P8S_UK) upowszechniać wyniki działalności naukowej, także w formach popularyzatorskich adresowanych do szerokiego kręgu odbiorców,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d) EU11 (P8S_UK) inicjować debatę i uczestniczyć w dyskursie naukowym,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e) EU12 (P8S_UK) dzięki kursom specjalistycznym prowadzonym w językach obcych lub/i za granicą, posługiwać się językiem obcym na poziomie B2 Europejskiego Systemu Opisu Kształcenia Językowego w stopniu umożliwiającym uczestnictwo w międzynarodowym środowisku naukowym i zawodowym,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f) EU13 (P8S_UO) planować i realizować indywidualne i zespołowe przedsięwzięcia badawcze lub twórcze, także w środowisku międzynarodowym,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b/>
          <w:bCs/>
          <w:sz w:val="24"/>
          <w:szCs w:val="24"/>
          <w:lang w:eastAsia="en-US"/>
        </w:rPr>
        <w:t>3. Dzięki realizacji Planu wsparcia doktoranta w zakresie kompetencji społecznych doktorant jest gotów do: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a) EU15 (P8S_KK) krytycznej oceny dorobku w ramach dyscypliny naukowej</w:t>
      </w:r>
      <w:r w:rsidRPr="00837CE9">
        <w:rPr>
          <w:rFonts w:eastAsia="Calibri"/>
          <w:i/>
          <w:sz w:val="24"/>
          <w:szCs w:val="24"/>
          <w:lang w:eastAsia="en-US"/>
        </w:rPr>
        <w:t xml:space="preserve"> do uzupełnienia przez promotora</w:t>
      </w:r>
      <w:r w:rsidRPr="00837CE9">
        <w:rPr>
          <w:rFonts w:eastAsia="Calibri"/>
          <w:sz w:val="24"/>
          <w:szCs w:val="24"/>
          <w:lang w:eastAsia="en-US"/>
        </w:rPr>
        <w:t xml:space="preserve">, krytycznej oceny własnego wkładu w rozwój dyscypliny, uznawania znaczenia wiedzy w rozwiązywaniu problemów poznawczych i praktycznych charakterystycznych dla dyscypliny </w:t>
      </w:r>
      <w:r w:rsidRPr="00837CE9">
        <w:rPr>
          <w:rFonts w:eastAsia="Calibri"/>
          <w:i/>
          <w:sz w:val="24"/>
          <w:szCs w:val="24"/>
          <w:lang w:eastAsia="en-US"/>
        </w:rPr>
        <w:t>do uzupełnienia przez promotora</w:t>
      </w:r>
      <w:r w:rsidRPr="00837CE9">
        <w:rPr>
          <w:rFonts w:eastAsia="Calibri"/>
          <w:sz w:val="24"/>
          <w:szCs w:val="24"/>
          <w:lang w:eastAsia="en-US"/>
        </w:rPr>
        <w:t>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b) EU16 (P8S_KO) wypełniania obowiązków społecznych badacza, inicjowania działania na rzecz interesu publicznego,</w:t>
      </w:r>
    </w:p>
    <w:p w:rsidR="00837CE9" w:rsidRPr="00837CE9" w:rsidRDefault="00837CE9" w:rsidP="00837C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37CE9">
        <w:rPr>
          <w:rFonts w:eastAsia="Calibri"/>
          <w:sz w:val="24"/>
          <w:szCs w:val="24"/>
          <w:lang w:eastAsia="en-US"/>
        </w:rPr>
        <w:t>c) EU17 (P8S_KR) podtrzymywania i rozwijania etosu środowisk badawczych i twórczych, w tym prowadzenia badań w sposób niezależny, respektowania zasady publicznej własności wyników badań naukowych z uwzględnieniem zasad ochrony własności intelektualnej.</w:t>
      </w:r>
    </w:p>
    <w:bookmarkEnd w:id="1"/>
    <w:p w:rsidR="00837CE9" w:rsidRDefault="00837CE9" w:rsidP="00920C58"/>
    <w:sectPr w:rsidR="00837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26"/>
    <w:rsid w:val="000D12B7"/>
    <w:rsid w:val="000D5A26"/>
    <w:rsid w:val="0011667B"/>
    <w:rsid w:val="00203D5B"/>
    <w:rsid w:val="00273084"/>
    <w:rsid w:val="002A6587"/>
    <w:rsid w:val="00330372"/>
    <w:rsid w:val="005D5E54"/>
    <w:rsid w:val="00664B27"/>
    <w:rsid w:val="0073724C"/>
    <w:rsid w:val="007B54F0"/>
    <w:rsid w:val="00837CE9"/>
    <w:rsid w:val="00881652"/>
    <w:rsid w:val="00895F81"/>
    <w:rsid w:val="00920C58"/>
    <w:rsid w:val="009301CD"/>
    <w:rsid w:val="00945C6D"/>
    <w:rsid w:val="00B438BA"/>
    <w:rsid w:val="00CF083E"/>
    <w:rsid w:val="00D402F5"/>
    <w:rsid w:val="00F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BB3B"/>
  <w15:chartTrackingRefBased/>
  <w15:docId w15:val="{5A2C6FA6-E3FF-4960-90C4-F035A5A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Użytkownik</cp:lastModifiedBy>
  <cp:revision>4</cp:revision>
  <dcterms:created xsi:type="dcterms:W3CDTF">2025-03-10T10:32:00Z</dcterms:created>
  <dcterms:modified xsi:type="dcterms:W3CDTF">2025-03-20T10:19:00Z</dcterms:modified>
</cp:coreProperties>
</file>